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left"/>
      </w:pPr>
      <w:r>
        <w:rPr>
          <w:rFonts w:ascii="Times new roman" w:cs="Times New Roman" w:hAnsi="Times new roman"/>
          <w:b/>
          <w:bCs/>
          <w:i w:val="false"/>
          <w:iCs w:val="false"/>
          <w:color w:val="00000A"/>
          <w:sz w:val="24"/>
          <w:szCs w:val="24"/>
        </w:rPr>
        <w:t>Advertisement for the post of Social Worker in the Special Cell for Women &amp; Children/Mahila va Mulankarita Sahaya Kaksh programme (</w:t>
      </w:r>
      <w:r>
        <w:rPr>
          <w:rFonts w:ascii="Times new roman" w:cs="Times New Roman" w:hAnsi="Times new roman"/>
          <w:b/>
          <w:bCs/>
          <w:i/>
          <w:iCs/>
          <w:color w:val="00000A"/>
          <w:sz w:val="24"/>
          <w:szCs w:val="24"/>
        </w:rPr>
        <w:t>Police Station Chya Awarat Mahila Samupdeshan Kendra,  ref. DWCD GR No. 2005/Pra.Kra.19/Ka.2 dtd. 05.12.2005</w:t>
      </w:r>
      <w:r>
        <w:rPr>
          <w:rFonts w:ascii="Times new roman" w:cs="Times New Roman" w:hAnsi="Times new roman"/>
          <w:b/>
          <w:bCs/>
          <w:i w:val="false"/>
          <w:iCs w:val="false"/>
          <w:color w:val="00000A"/>
          <w:sz w:val="24"/>
          <w:szCs w:val="24"/>
        </w:rPr>
        <w:t xml:space="preserve"> </w:t>
      </w:r>
      <w:r>
        <w:rPr>
          <w:rFonts w:ascii="Times new roman" w:cs="Times New Roman" w:hAnsi="Times new roman"/>
          <w:b/>
          <w:bCs/>
          <w:i/>
          <w:iCs/>
          <w:color w:val="00000A"/>
          <w:sz w:val="24"/>
          <w:szCs w:val="24"/>
        </w:rPr>
        <w:t>– a collaborative programme of the Departments of Home, Women &amp; Child Development and Police, Government of Maharashtra</w:t>
      </w:r>
      <w:r>
        <w:rPr>
          <w:rFonts w:ascii="Times new roman" w:cs="Times New Roman" w:hAnsi="Times new roman"/>
          <w:b/>
          <w:bCs/>
          <w:i w:val="false"/>
          <w:iCs w:val="false"/>
          <w:color w:val="00000A"/>
          <w:sz w:val="24"/>
          <w:szCs w:val="24"/>
        </w:rPr>
        <w:t>)</w:t>
      </w:r>
      <w:r>
        <w:rPr>
          <w:rFonts w:ascii="Times new roman" w:cs="Times New Roman" w:hAnsi="Times new roman"/>
          <w:b w:val="false"/>
          <w:bCs w:val="false"/>
          <w:i w:val="false"/>
          <w:iCs w:val="false"/>
          <w:color w:val="00000A"/>
          <w:sz w:val="24"/>
          <w:szCs w:val="24"/>
        </w:rPr>
        <w:t>,</w:t>
      </w:r>
      <w:r>
        <w:rPr>
          <w:rFonts w:ascii="Times new roman" w:cs="Times New Roman" w:eastAsia="Times New Roman" w:hAnsi="Times new roman"/>
          <w:b/>
          <w:bCs/>
          <w:i w:val="false"/>
          <w:iCs w:val="false"/>
          <w:color w:val="00000A"/>
          <w:sz w:val="24"/>
          <w:szCs w:val="24"/>
        </w:rPr>
        <w:t xml:space="preserve"> </w:t>
      </w:r>
      <w:r>
        <w:rPr>
          <w:rFonts w:ascii="Times new roman" w:cs="Times New Roman" w:hAnsi="Times new roman"/>
          <w:b/>
          <w:bCs/>
          <w:i w:val="false"/>
          <w:iCs w:val="false"/>
          <w:color w:val="00000A"/>
          <w:sz w:val="24"/>
          <w:szCs w:val="24"/>
        </w:rPr>
        <w:t>established with/in Maharashtra Police, by Tata Institute of Social Sciences</w:t>
      </w:r>
    </w:p>
    <w:p>
      <w:pPr>
        <w:pStyle w:val="style0"/>
        <w:spacing w:line="100" w:lineRule="atLeast"/>
        <w:jc w:val="left"/>
      </w:pPr>
      <w:r>
        <w:rPr/>
      </w:r>
    </w:p>
    <w:p>
      <w:pPr>
        <w:pStyle w:val="style0"/>
        <w:spacing w:line="100" w:lineRule="atLeast"/>
        <w:jc w:val="left"/>
      </w:pPr>
      <w:r>
        <w:rPr>
          <w:rFonts w:ascii="Times new roman" w:cs="Times New Roman" w:hAnsi="Times new roman"/>
          <w:b/>
          <w:bCs/>
          <w:i w:val="false"/>
          <w:iCs w:val="false"/>
          <w:color w:val="00000A"/>
          <w:sz w:val="24"/>
          <w:szCs w:val="24"/>
        </w:rPr>
        <w:t>Advertisement No. TISS/ Project/ Special Cell For Women and Children / October 2019.</w:t>
      </w:r>
    </w:p>
    <w:p>
      <w:pPr>
        <w:pStyle w:val="style32"/>
        <w:spacing w:line="100" w:lineRule="atLeast"/>
        <w:jc w:val="center"/>
      </w:pPr>
      <w:r>
        <w:rPr/>
      </w:r>
    </w:p>
    <w:p>
      <w:pPr>
        <w:pStyle w:val="style32"/>
        <w:spacing w:line="100" w:lineRule="atLeast"/>
        <w:jc w:val="center"/>
      </w:pPr>
      <w:r>
        <w:rPr/>
      </w:r>
    </w:p>
    <w:p>
      <w:pPr>
        <w:pStyle w:val="style32"/>
        <w:spacing w:line="100" w:lineRule="atLeast"/>
        <w:jc w:val="center"/>
      </w:pPr>
      <w:r>
        <w:rPr>
          <w:rFonts w:ascii="Times new roman" w:cs="Times New Roman" w:hAnsi="Times new roman"/>
          <w:b/>
          <w:bCs/>
          <w:i w:val="false"/>
          <w:iCs w:val="false"/>
          <w:sz w:val="24"/>
          <w:szCs w:val="24"/>
        </w:rPr>
        <w:t>Walk-In Interview for position Of Social Worker At Special Cell For Women And Children, Mumbai.</w:t>
      </w:r>
    </w:p>
    <w:p>
      <w:pPr>
        <w:pStyle w:val="style32"/>
        <w:spacing w:line="100" w:lineRule="atLeast"/>
      </w:pPr>
      <w:r>
        <w:rPr/>
      </w:r>
    </w:p>
    <w:p>
      <w:pPr>
        <w:pStyle w:val="style0"/>
        <w:spacing w:line="100" w:lineRule="atLeast"/>
        <w:jc w:val="both"/>
      </w:pPr>
      <w:r>
        <w:rPr>
          <w:rFonts w:ascii="Times new roman" w:cs="Times New Roman" w:hAnsi="Times new roman"/>
          <w:b w:val="false"/>
          <w:bCs w:val="false"/>
          <w:i w:val="false"/>
          <w:iCs w:val="false"/>
          <w:sz w:val="24"/>
          <w:szCs w:val="24"/>
          <w:u w:val="none"/>
          <w:shd w:fill="FFFFFF" w:val="clear"/>
        </w:rPr>
        <w:tab/>
        <w:t>The Government of Maharashtra, in particular the Departments of Home, Police and Women &amp; Child Development, have collaborated since 2005 for joint administration of Special Cells for Women And Children programme. This programme is implemented through grants-in-aid to NGOs, and to the Tata Institute of Social Sciences. TISS itself implements 14 out of the 123 Cells across districts, as well as coordinates, supervises and provides training for the programme personnel through Regional Coordinators. The Special Cell for Women is an initiative providing social services to women survivors of violence, by placing trained social workers within the Police system (2 social workers in a Police office, viz. Station House/SP Office/CP Office), with a clear understanding that violence against women is a crime and it is the responsibility of the State to prevent and counter the same. This programme is based on the Special Cells for Women &amp; Children approach – as initiated by TISS (Mumbai) in 1984, and it creates space in the Police system for violated women to receive emotional &amp; social support through quality psycho-social-legal services' provision by professional full-time social workers, within the criminal justice system (CJS), where the violence survivor's needs and concerns are addressed within a facilitative environment. A total of</w:t>
      </w:r>
      <w:r>
        <w:rPr>
          <w:rFonts w:ascii="Times new roman" w:cs="Times New Roman" w:hAnsi="Times new roman"/>
          <w:b/>
          <w:bCs/>
          <w:i w:val="false"/>
          <w:iCs w:val="false"/>
          <w:sz w:val="24"/>
          <w:szCs w:val="24"/>
          <w:u w:val="none"/>
          <w:shd w:fill="FFFFFF" w:val="clear"/>
        </w:rPr>
        <w:t xml:space="preserve"> 1 social worker </w:t>
      </w:r>
      <w:r>
        <w:rPr>
          <w:rFonts w:ascii="Times new roman" w:cs="Times New Roman" w:hAnsi="Times new roman"/>
          <w:b w:val="false"/>
          <w:bCs w:val="false"/>
          <w:i w:val="false"/>
          <w:iCs w:val="false"/>
          <w:sz w:val="24"/>
          <w:szCs w:val="24"/>
          <w:u w:val="none"/>
          <w:shd w:fill="FFFFFF" w:val="clear"/>
        </w:rPr>
        <w:t xml:space="preserve">(preferably having prior direct intervention work experience), is required at present for full-time work at the Special Cell for Women ( Navi Mumbai) . TISS hereby issues this advertisement for said 1 position of social worker, as authorised by State Government, for selection of suitable candidate for the same. </w:t>
      </w:r>
    </w:p>
    <w:p>
      <w:pPr>
        <w:pStyle w:val="style32"/>
        <w:spacing w:line="100" w:lineRule="atLeast"/>
        <w:jc w:val="both"/>
      </w:pPr>
      <w:r>
        <w:rPr/>
      </w:r>
    </w:p>
    <w:p>
      <w:pPr>
        <w:pStyle w:val="style32"/>
        <w:spacing w:line="100" w:lineRule="atLeast"/>
        <w:jc w:val="both"/>
      </w:pPr>
      <w:r>
        <w:rPr>
          <w:rFonts w:ascii="Times new roman" w:cs="Times New Roman" w:hAnsi="Times new roman"/>
          <w:b/>
          <w:bCs/>
          <w:i w:val="false"/>
          <w:iCs w:val="false"/>
          <w:sz w:val="24"/>
          <w:szCs w:val="24"/>
        </w:rPr>
        <w:tab/>
        <w:t xml:space="preserve">2. Selection Preferences: </w:t>
      </w:r>
    </w:p>
    <w:p>
      <w:pPr>
        <w:pStyle w:val="style32"/>
        <w:spacing w:line="100" w:lineRule="atLeast"/>
        <w:jc w:val="both"/>
      </w:pPr>
      <w:r>
        <w:rPr>
          <w:rFonts w:ascii="Times new roman" w:cs="Times New Roman" w:hAnsi="Times new roman"/>
          <w:i w:val="false"/>
          <w:iCs w:val="false"/>
          <w:sz w:val="24"/>
          <w:szCs w:val="24"/>
        </w:rPr>
        <w:tab/>
        <w:t>2.1. The programme's service provision process requires that each Special Cell must have 2 social workers to respond to violated women's own preference &amp; needs, and no less than one woman/female social worker per Cell. Maharashtra-based candidates possessing necessary educational qualification &amp; prior experience of 2 years in the social-development sector as detailed in section 3.1.2 below will be given preference.</w:t>
      </w:r>
    </w:p>
    <w:p>
      <w:pPr>
        <w:pStyle w:val="style32"/>
        <w:spacing w:line="100" w:lineRule="atLeast"/>
        <w:jc w:val="both"/>
      </w:pPr>
      <w:r>
        <w:rPr/>
      </w:r>
    </w:p>
    <w:p>
      <w:pPr>
        <w:pStyle w:val="style32"/>
        <w:spacing w:line="100" w:lineRule="atLeast"/>
        <w:jc w:val="both"/>
      </w:pPr>
      <w:r>
        <w:rPr>
          <w:rFonts w:ascii="Times new roman" w:cs="Times New Roman" w:hAnsi="Times new roman"/>
          <w:i w:val="false"/>
          <w:iCs w:val="false"/>
          <w:sz w:val="24"/>
          <w:szCs w:val="24"/>
        </w:rPr>
        <w:tab/>
        <w:t xml:space="preserve">3. The details including job description, eligibility criteria etc. for the position are as follows: </w:t>
      </w:r>
    </w:p>
    <w:p>
      <w:pPr>
        <w:pStyle w:val="style32"/>
        <w:spacing w:line="100" w:lineRule="atLeast"/>
        <w:jc w:val="both"/>
      </w:pPr>
      <w:r>
        <w:rPr/>
      </w:r>
    </w:p>
    <w:p>
      <w:pPr>
        <w:pStyle w:val="style32"/>
        <w:spacing w:line="100" w:lineRule="atLeast"/>
        <w:jc w:val="both"/>
      </w:pPr>
      <w:r>
        <w:rPr>
          <w:rFonts w:ascii="Times new roman" w:cs="Times New Roman" w:hAnsi="Times new roman"/>
          <w:b/>
          <w:bCs/>
          <w:i w:val="false"/>
          <w:iCs w:val="false"/>
          <w:sz w:val="24"/>
          <w:szCs w:val="24"/>
        </w:rPr>
        <w:tab/>
        <w:t xml:space="preserve">3.1 Education and Experience criteria: </w:t>
      </w:r>
    </w:p>
    <w:p>
      <w:pPr>
        <w:pStyle w:val="style32"/>
        <w:spacing w:line="100" w:lineRule="atLeast"/>
        <w:jc w:val="both"/>
      </w:pPr>
      <w:r>
        <w:rPr>
          <w:rFonts w:ascii="Times new roman" w:cs="Times New Roman" w:hAnsi="Times new roman"/>
          <w:i w:val="false"/>
          <w:iCs w:val="false"/>
          <w:sz w:val="24"/>
          <w:szCs w:val="24"/>
        </w:rPr>
        <w:tab/>
        <w:t xml:space="preserve">3.1.1 Candidate should have (a) knowledge of issues of gender &amp; violence against women and interventions in the district and State, and (b) prior experience in direct casework and/or intervention work on women's issues at the grassroot level. </w:t>
      </w:r>
    </w:p>
    <w:p>
      <w:pPr>
        <w:pStyle w:val="style32"/>
        <w:spacing w:line="100" w:lineRule="atLeast"/>
        <w:jc w:val="both"/>
      </w:pPr>
      <w:r>
        <w:rPr>
          <w:rFonts w:ascii="Times new roman" w:cs="Times New Roman" w:hAnsi="Times new roman"/>
          <w:i w:val="false"/>
          <w:iCs w:val="false"/>
          <w:sz w:val="24"/>
          <w:szCs w:val="24"/>
        </w:rPr>
        <w:tab/>
        <w:t>3.1.2 The candidate must have a post-graduate qualification in social work (M.A. in Social Work/MSW) from Central/Deemed/State-Recognised University. Preference will be given to those with 2 years' work experience in social-development sector.</w:t>
      </w:r>
    </w:p>
    <w:p>
      <w:pPr>
        <w:pStyle w:val="style0"/>
        <w:jc w:val="both"/>
      </w:pPr>
      <w:r>
        <w:rPr>
          <w:rFonts w:ascii="Times new roman" w:cs="Times New Roman" w:hAnsi="Times new roman"/>
          <w:sz w:val="24"/>
          <w:szCs w:val="24"/>
        </w:rPr>
        <w:tab/>
        <w:t>3.1.3 Candidate must demonstrate willingness to travel, as and when required within Maharashtra as per programme requirements detailed in section on job description below.</w:t>
      </w:r>
    </w:p>
    <w:p>
      <w:pPr>
        <w:pStyle w:val="style0"/>
        <w:spacing w:line="100" w:lineRule="atLeast"/>
        <w:jc w:val="both"/>
      </w:pPr>
      <w:r>
        <w:rPr>
          <w:rFonts w:ascii="Times new roman" w:cs="Times New Roman" w:hAnsi="Times new roman"/>
          <w:i w:val="false"/>
          <w:iCs w:val="false"/>
          <w:sz w:val="24"/>
          <w:szCs w:val="24"/>
        </w:rPr>
        <w:tab/>
        <w:t xml:space="preserve">3.1.4 Verbal and written fluency in Marathi and local languages/dialects is essential, and working knowledge of English &amp; Hindi and comfort with the use of computers &amp; Internet is also desirable. </w:t>
      </w:r>
    </w:p>
    <w:p>
      <w:pPr>
        <w:pStyle w:val="style32"/>
        <w:spacing w:line="100" w:lineRule="atLeast"/>
        <w:jc w:val="both"/>
      </w:pPr>
      <w:r>
        <w:rPr/>
      </w:r>
    </w:p>
    <w:p>
      <w:pPr>
        <w:pStyle w:val="style32"/>
        <w:spacing w:line="100" w:lineRule="atLeast"/>
        <w:jc w:val="both"/>
      </w:pPr>
      <w:r>
        <w:rPr>
          <w:rFonts w:ascii="Times new roman" w:cs="Times New Roman" w:hAnsi="Times new roman"/>
          <w:b/>
          <w:bCs/>
          <w:i w:val="false"/>
          <w:iCs w:val="false"/>
          <w:sz w:val="24"/>
          <w:szCs w:val="24"/>
        </w:rPr>
        <w:tab/>
        <w:t xml:space="preserve">3.2. Location and terms of service: </w:t>
      </w:r>
    </w:p>
    <w:p>
      <w:pPr>
        <w:pStyle w:val="style32"/>
        <w:spacing w:line="100" w:lineRule="atLeast"/>
        <w:jc w:val="both"/>
      </w:pPr>
      <w:r>
        <w:rPr>
          <w:rFonts w:ascii="Times new roman" w:cs="Times New Roman" w:hAnsi="Times new roman"/>
          <w:i w:val="false"/>
          <w:iCs w:val="false"/>
          <w:sz w:val="24"/>
          <w:szCs w:val="24"/>
        </w:rPr>
        <w:tab/>
        <w:t>The position is full time and is based in CBD Belapur Police Station (Navi Mumbai) The selected social worker will be contractually employed and will be paid a consolidated honorarium of INR 12,000/- per month. Once appointed, the social worker will be expected to reside in the Mumbai-Navi Mumbai-Thane region for the duration of their appointment and deputation for full-time work in the Special Cell. Only candidates possessing the abovementioned experience &amp; qualifications, and in the age group 18-50 years, need apply.</w:t>
      </w:r>
    </w:p>
    <w:p>
      <w:pPr>
        <w:pStyle w:val="style32"/>
        <w:spacing w:line="100" w:lineRule="atLeast"/>
        <w:jc w:val="both"/>
      </w:pPr>
      <w:r>
        <w:rPr/>
      </w:r>
    </w:p>
    <w:p>
      <w:pPr>
        <w:pStyle w:val="style32"/>
        <w:spacing w:line="100" w:lineRule="atLeast"/>
        <w:jc w:val="both"/>
      </w:pPr>
      <w:r>
        <w:rPr>
          <w:rFonts w:ascii="Times new roman" w:cs="Times New Roman" w:hAnsi="Times new roman"/>
          <w:b/>
          <w:bCs/>
          <w:i w:val="false"/>
          <w:iCs w:val="false"/>
          <w:sz w:val="24"/>
          <w:szCs w:val="24"/>
        </w:rPr>
        <w:tab/>
        <w:t xml:space="preserve">3.3 Job description: </w:t>
      </w:r>
    </w:p>
    <w:p>
      <w:pPr>
        <w:pStyle w:val="style32"/>
        <w:spacing w:line="100" w:lineRule="atLeast"/>
        <w:jc w:val="both"/>
      </w:pPr>
      <w:r>
        <w:rPr>
          <w:rFonts w:ascii="Times new roman" w:cs="Times New Roman" w:eastAsia="Nimbus Roman No9 L;Times New Roman" w:hAnsi="Times new roman"/>
          <w:i w:val="false"/>
          <w:iCs w:val="false"/>
          <w:sz w:val="24"/>
          <w:szCs w:val="24"/>
        </w:rPr>
        <w:tab/>
        <w:t xml:space="preserve">• </w:t>
      </w:r>
      <w:r>
        <w:rPr>
          <w:rFonts w:ascii="Times new roman" w:cs="Times New Roman" w:hAnsi="Times new roman"/>
          <w:i w:val="false"/>
          <w:iCs w:val="false"/>
          <w:sz w:val="24"/>
          <w:szCs w:val="24"/>
        </w:rPr>
        <w:t xml:space="preserve">Individual and group interventions to end violence against women – incl. Social casework processes, empowerment &amp; behavioural change facilitation, referrals and pre-&amp; during litigation support to women &amp; children survivors of violence and their families, and engaging with men (respondents/perpetrators of violence) and with NGO &amp; Governmental Departmental representatives (incl. Police) in violated women &amp; children's best interests (i.e. facilitating multi-agency coordinated response). </w:t>
      </w:r>
    </w:p>
    <w:p>
      <w:pPr>
        <w:pStyle w:val="style0"/>
        <w:spacing w:line="100" w:lineRule="atLeast"/>
        <w:jc w:val="both"/>
      </w:pPr>
      <w:r>
        <w:rPr>
          <w:rFonts w:ascii="Times new roman" w:cs="Times New Roman" w:hAnsi="Times new roman"/>
          <w:i w:val="false"/>
          <w:iCs w:val="false"/>
          <w:sz w:val="24"/>
          <w:szCs w:val="24"/>
        </w:rPr>
        <w:tab/>
        <w:t xml:space="preserve">• Planning, awareness-building w.r.t. the programme and capacity-building of stakeholders of Special Cells for Women programme across the allotted district in which the Special Cell is functional. </w:t>
      </w:r>
    </w:p>
    <w:p>
      <w:pPr>
        <w:pStyle w:val="style32"/>
        <w:spacing w:line="100" w:lineRule="atLeast"/>
        <w:jc w:val="both"/>
      </w:pPr>
      <w:r>
        <w:rPr>
          <w:rFonts w:ascii="Times new roman" w:cs="Times New Roman" w:eastAsia="Nimbus Roman No9 L;Times New Roman" w:hAnsi="Times new roman"/>
          <w:i w:val="false"/>
          <w:iCs w:val="false"/>
          <w:sz w:val="24"/>
          <w:szCs w:val="24"/>
        </w:rPr>
        <w:tab/>
        <w:t xml:space="preserve">• </w:t>
      </w:r>
      <w:r>
        <w:rPr>
          <w:rFonts w:ascii="Times new roman" w:cs="Times New Roman" w:hAnsi="Times new roman"/>
          <w:i w:val="false"/>
          <w:iCs w:val="false"/>
          <w:sz w:val="24"/>
          <w:szCs w:val="24"/>
        </w:rPr>
        <w:t>Networking &amp; advocacy on issues of violence against women &amp; girls, and intervention in situations of violence as experienced and reported by women, with NGOs &amp; Governmental Departments.</w:t>
      </w:r>
    </w:p>
    <w:p>
      <w:pPr>
        <w:pStyle w:val="style32"/>
        <w:spacing w:line="100" w:lineRule="atLeast"/>
        <w:jc w:val="both"/>
      </w:pPr>
      <w:r>
        <w:rPr>
          <w:rFonts w:ascii="Times new roman" w:cs="Times New Roman" w:eastAsia="Nimbus Roman No9 L;Times New Roman" w:hAnsi="Times new roman"/>
          <w:i w:val="false"/>
          <w:iCs w:val="false"/>
          <w:sz w:val="24"/>
          <w:szCs w:val="24"/>
        </w:rPr>
        <w:tab/>
        <w:t xml:space="preserve">• </w:t>
      </w:r>
      <w:r>
        <w:rPr>
          <w:rFonts w:ascii="Times new roman" w:cs="Times New Roman" w:hAnsi="Times new roman"/>
          <w:i w:val="false"/>
          <w:iCs w:val="false"/>
          <w:sz w:val="24"/>
          <w:szCs w:val="24"/>
        </w:rPr>
        <w:t xml:space="preserve">Writing, editing reports &amp; compiling data extensively for purposes of programme documentation, official record etc. </w:t>
      </w:r>
    </w:p>
    <w:p>
      <w:pPr>
        <w:pStyle w:val="style0"/>
        <w:spacing w:line="100" w:lineRule="atLeast"/>
        <w:jc w:val="both"/>
      </w:pPr>
      <w:r>
        <w:rPr>
          <w:rFonts w:ascii="Times new roman" w:cs="Times New Roman" w:hAnsi="Times new roman"/>
          <w:i w:val="false"/>
          <w:iCs w:val="false"/>
          <w:sz w:val="24"/>
          <w:szCs w:val="24"/>
        </w:rPr>
        <w:tab/>
        <w:t xml:space="preserve">• Periodic travel across the allotted district, and occasionally across Maharashtra as per programme requirements of training, exposure fieldwork, campaigns, regional meetings etc. </w:t>
      </w:r>
    </w:p>
    <w:p>
      <w:pPr>
        <w:pStyle w:val="style32"/>
        <w:widowControl w:val="false"/>
        <w:suppressAutoHyphens w:val="true"/>
        <w:spacing w:line="100" w:lineRule="atLeast"/>
        <w:jc w:val="both"/>
      </w:pPr>
      <w:r>
        <w:rPr>
          <w:rFonts w:ascii="Times new roman" w:cs="Times New Roman" w:hAnsi="Times new roman"/>
          <w:i w:val="false"/>
          <w:iCs w:val="false"/>
          <w:sz w:val="24"/>
          <w:szCs w:val="24"/>
        </w:rPr>
        <w:tab/>
      </w:r>
    </w:p>
    <w:p>
      <w:pPr>
        <w:pStyle w:val="style0"/>
        <w:jc w:val="both"/>
      </w:pPr>
      <w:r>
        <w:rPr>
          <w:rFonts w:ascii="Times new roman" w:cs="Times New Roman" w:hAnsi="Times new roman"/>
          <w:b/>
          <w:bCs/>
          <w:sz w:val="24"/>
          <w:szCs w:val="24"/>
        </w:rPr>
        <w:tab/>
        <w:t xml:space="preserve">4. </w:t>
      </w:r>
      <w:r>
        <w:rPr>
          <w:rFonts w:ascii="Times new roman" w:cs="Times New Roman" w:hAnsi="Times new roman"/>
          <w:sz w:val="24"/>
          <w:szCs w:val="24"/>
        </w:rPr>
        <w:t xml:space="preserve">Advertisement for the position is available on the website: www.tiss.edu. The TISS and State Government reserve the right to accept or reject in part or in full any or all the responses to this advertisement without assigning any reasons whatsoever. </w:t>
      </w:r>
    </w:p>
    <w:p>
      <w:pPr>
        <w:pStyle w:val="style0"/>
        <w:jc w:val="both"/>
      </w:pPr>
      <w:r>
        <w:rPr/>
      </w:r>
    </w:p>
    <w:p>
      <w:pPr>
        <w:pStyle w:val="style0"/>
        <w:jc w:val="both"/>
      </w:pPr>
      <w:r>
        <w:rPr>
          <w:rFonts w:ascii="Times new roman" w:cs="Times New Roman" w:hAnsi="Times new roman"/>
          <w:b/>
          <w:bCs/>
          <w:sz w:val="24"/>
          <w:szCs w:val="24"/>
        </w:rPr>
        <w:tab/>
        <w:t>5</w:t>
      </w:r>
      <w:r>
        <w:rPr>
          <w:rFonts w:ascii="Times new roman" w:cs="Times New Roman" w:hAnsi="Times new roman"/>
          <w:sz w:val="24"/>
          <w:szCs w:val="24"/>
        </w:rPr>
        <w:t xml:space="preserve">. </w:t>
      </w:r>
      <w:r>
        <w:rPr>
          <w:rFonts w:ascii="Times new roman" w:cs="Times New Roman" w:hAnsi="Times new roman"/>
          <w:b/>
          <w:bCs/>
          <w:sz w:val="24"/>
          <w:szCs w:val="24"/>
        </w:rPr>
        <w:t xml:space="preserve">Selections Process will be conducted on 14th November ,2019 in School of Social Work, Class Room NoVIII,  Academic Building/Teaching Block (School of Social Work), Main Campus, Tata Institute of Social Sciences, Opp. Deonar Depot, V.N. Purav Marg, Deonar-400088. Registrations will begin at 9.30 a.m. and will end at 1.00 p.m. Please carry a print copy of your CV and original/copy of your Masters/MA/MSW degree certificates with you. Kindly note that travel or accommodation related with interview attendance will not be reimbursed. </w:t>
      </w:r>
    </w:p>
    <w:p>
      <w:pPr>
        <w:pStyle w:val="style0"/>
        <w:jc w:val="both"/>
      </w:pPr>
      <w:r>
        <w:rPr/>
      </w:r>
    </w:p>
    <w:p>
      <w:pPr>
        <w:pStyle w:val="style0"/>
        <w:jc w:val="both"/>
      </w:pPr>
      <w:r>
        <w:rPr>
          <w:rFonts w:ascii="Times new roman" w:cs="Times New Roman" w:hAnsi="Times new roman"/>
          <w:b w:val="false"/>
          <w:bCs w:val="false"/>
          <w:i w:val="false"/>
          <w:iCs w:val="false"/>
          <w:sz w:val="24"/>
          <w:szCs w:val="24"/>
        </w:rPr>
        <w:tab/>
        <w:t>6.For further details and clarifications, email specialcellco@gmail.com/call 022-25525757/6.</w:t>
      </w:r>
    </w:p>
    <w:p>
      <w:pPr>
        <w:pStyle w:val="style0"/>
        <w:widowControl w:val="false"/>
        <w:suppressAutoHyphens w:val="true"/>
        <w:spacing w:line="100" w:lineRule="atLeast"/>
        <w:jc w:val="both"/>
      </w:pPr>
      <w:r>
        <w:rPr/>
      </w:r>
    </w:p>
    <w:p>
      <w:pPr>
        <w:pStyle w:val="style0"/>
        <w:widowControl w:val="false"/>
        <w:suppressAutoHyphens w:val="true"/>
        <w:spacing w:line="100" w:lineRule="atLeast"/>
        <w:jc w:val="both"/>
      </w:pPr>
      <w:r>
        <w:rPr/>
      </w:r>
    </w:p>
    <w:p>
      <w:pPr>
        <w:pStyle w:val="style0"/>
        <w:widowControl w:val="false"/>
        <w:suppressAutoHyphens w:val="true"/>
        <w:spacing w:line="100" w:lineRule="atLeast"/>
        <w:jc w:val="both"/>
      </w:pPr>
      <w:r>
        <w:rPr/>
      </w:r>
    </w:p>
    <w:p>
      <w:pPr>
        <w:pStyle w:val="style0"/>
        <w:widowControl w:val="false"/>
        <w:suppressAutoHyphens w:val="true"/>
        <w:spacing w:line="100" w:lineRule="atLeast"/>
        <w:jc w:val="both"/>
      </w:pPr>
      <w:r>
        <w:rPr>
          <w:rFonts w:ascii="Times new roman" w:cs="Times New Roman" w:hAnsi="Times new roman"/>
          <w:b/>
          <w:bCs/>
          <w:i w:val="false"/>
          <w:iCs w:val="false"/>
          <w:sz w:val="24"/>
          <w:szCs w:val="24"/>
        </w:rPr>
        <w:tab/>
        <w:tab/>
        <w:tab/>
        <w:tab/>
        <w:tab/>
        <w:tab/>
        <w:tab/>
        <w:tab/>
        <w:tab/>
        <w:tab/>
        <w:t xml:space="preserve">Dr Trupti Jhaveri Panchal </w:t>
      </w:r>
    </w:p>
    <w:p>
      <w:pPr>
        <w:pStyle w:val="style0"/>
        <w:widowControl w:val="false"/>
        <w:suppressAutoHyphens w:val="true"/>
        <w:spacing w:line="100" w:lineRule="atLeast"/>
        <w:jc w:val="both"/>
      </w:pPr>
      <w:r>
        <w:rPr>
          <w:rFonts w:ascii="Times new roman" w:cs="Times New Roman" w:hAnsi="Times new roman"/>
          <w:b/>
          <w:bCs/>
          <w:i w:val="false"/>
          <w:iCs w:val="false"/>
          <w:sz w:val="24"/>
          <w:szCs w:val="24"/>
        </w:rPr>
        <w:tab/>
        <w:tab/>
        <w:tab/>
        <w:tab/>
        <w:tab/>
        <w:tab/>
        <w:tab/>
        <w:tab/>
        <w:tab/>
        <w:tab/>
        <w:tab/>
        <w:t>Faculty in-charge</w:t>
      </w:r>
    </w:p>
    <w:p>
      <w:pPr>
        <w:pStyle w:val="style0"/>
        <w:widowControl w:val="false"/>
        <w:suppressAutoHyphens w:val="true"/>
        <w:spacing w:line="100" w:lineRule="atLeast"/>
        <w:jc w:val="right"/>
      </w:pPr>
      <w:r>
        <w:rPr>
          <w:rFonts w:ascii="Times new roman" w:cs="Times New Roman" w:hAnsi="Times new roman"/>
          <w:b/>
          <w:bCs/>
          <w:i w:val="false"/>
          <w:iCs w:val="false"/>
          <w:sz w:val="24"/>
          <w:szCs w:val="24"/>
        </w:rPr>
        <w:tab/>
        <w:tab/>
        <w:tab/>
        <w:tab/>
        <w:tab/>
        <w:tab/>
        <w:t xml:space="preserve">Special Cell for Women &amp; Children_Maharashtra  </w:t>
      </w:r>
    </w:p>
    <w:sectPr>
      <w:type w:val="nextPage"/>
      <w:pgSz w:h="15840" w:w="12240"/>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jc w:val="left"/>
    </w:pPr>
    <w:rPr>
      <w:rFonts w:ascii="Liberation Serif;Times New Roman" w:cs="Lohit Hindi" w:eastAsia="WenQuanYi Micro Hei" w:hAnsi="Liberation Serif;Times New Roman"/>
      <w:color w:val="00000A"/>
      <w:sz w:val="24"/>
      <w:szCs w:val="24"/>
      <w:lang w:bidi="hi-IN" w:eastAsia="zh-CN" w:val="en-IN"/>
    </w:rPr>
  </w:style>
  <w:style w:styleId="style1" w:type="paragraph">
    <w:name w:val="Heading 1"/>
    <w:basedOn w:val="style27"/>
    <w:next w:val="style28"/>
    <w:pPr>
      <w:numPr>
        <w:ilvl w:val="0"/>
        <w:numId w:val="1"/>
      </w:numPr>
      <w:spacing w:after="120" w:before="240"/>
      <w:ind w:hanging="0" w:left="0" w:right="0"/>
      <w:outlineLvl w:val="0"/>
    </w:pPr>
    <w:rPr>
      <w:b/>
      <w:bCs/>
      <w:sz w:val="36"/>
      <w:szCs w:val="36"/>
    </w:rPr>
  </w:style>
  <w:style w:styleId="style2" w:type="paragraph">
    <w:name w:val="Heading 2"/>
    <w:basedOn w:val="style27"/>
    <w:next w:val="style28"/>
    <w:pPr>
      <w:numPr>
        <w:ilvl w:val="1"/>
        <w:numId w:val="1"/>
      </w:numPr>
      <w:spacing w:after="120" w:before="200"/>
      <w:outlineLvl w:val="1"/>
    </w:pPr>
    <w:rPr>
      <w:b/>
      <w:bCs/>
      <w:sz w:val="32"/>
      <w:szCs w:val="32"/>
    </w:rPr>
  </w:style>
  <w:style w:styleId="style3" w:type="paragraph">
    <w:name w:val="Heading 3"/>
    <w:basedOn w:val="style27"/>
    <w:next w:val="style28"/>
    <w:pPr>
      <w:numPr>
        <w:ilvl w:val="2"/>
        <w:numId w:val="1"/>
      </w:numPr>
      <w:spacing w:after="120" w:before="140"/>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WW-Absatz-Standardschriftart1111111"/>
    <w:next w:val="style23"/>
    <w:rPr/>
  </w:style>
  <w:style w:styleId="style24" w:type="character">
    <w:name w:val="WW-Absatz-Standardschriftart11111111"/>
    <w:next w:val="style24"/>
    <w:rPr/>
  </w:style>
  <w:style w:styleId="style25" w:type="character">
    <w:name w:val="WW-Absatz-Standardschriftart111111111"/>
    <w:next w:val="style25"/>
    <w:rPr/>
  </w:style>
  <w:style w:styleId="style26" w:type="character">
    <w:name w:val="Internet Link"/>
    <w:next w:val="style26"/>
    <w:rPr>
      <w:color w:val="000080"/>
      <w:u w:val="single"/>
      <w:lang w:bidi="en-US" w:eastAsia="en-US" w:val="en-US"/>
    </w:rPr>
  </w:style>
  <w:style w:styleId="style27" w:type="paragraph">
    <w:name w:val="Heading"/>
    <w:basedOn w:val="style0"/>
    <w:next w:val="style28"/>
    <w:pPr>
      <w:keepNext/>
      <w:spacing w:after="120" w:before="240"/>
    </w:pPr>
    <w:rPr>
      <w:rFonts w:ascii="Liberation Sans;Arial" w:cs="Lohit Hindi" w:eastAsia="WenQuanYi Micro Hei" w:hAnsi="Liberation Sans;Arial"/>
      <w:sz w:val="28"/>
      <w:szCs w:val="28"/>
    </w:rPr>
  </w:style>
  <w:style w:styleId="style28" w:type="paragraph">
    <w:name w:val="Text body"/>
    <w:basedOn w:val="style0"/>
    <w:next w:val="style28"/>
    <w:pPr>
      <w:spacing w:after="140" w:before="0" w:line="288" w:lineRule="auto"/>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Preformatted Text"/>
    <w:basedOn w:val="style0"/>
    <w:next w:val="style32"/>
    <w:pPr>
      <w:spacing w:after="0" w:before="0"/>
    </w:pPr>
    <w:rPr>
      <w:rFonts w:ascii="Liberation Mono;Courier New" w:cs="Liberation Mono;Courier New" w:eastAsia="Nimbus Mono L;Courier New" w:hAnsi="Liberation Mono;Courier New"/>
      <w:sz w:val="20"/>
      <w:szCs w:val="20"/>
    </w:rPr>
  </w:style>
  <w:style w:styleId="style33" w:type="paragraph">
    <w:name w:val="Quotations"/>
    <w:basedOn w:val="style0"/>
    <w:next w:val="style33"/>
    <w:pPr>
      <w:spacing w:after="283" w:before="0"/>
      <w:ind w:hanging="0" w:left="567" w:right="567"/>
    </w:pPr>
    <w:rPr/>
  </w:style>
  <w:style w:styleId="style34" w:type="paragraph">
    <w:name w:val="Title"/>
    <w:basedOn w:val="style27"/>
    <w:next w:val="style35"/>
    <w:pPr>
      <w:jc w:val="center"/>
    </w:pPr>
    <w:rPr>
      <w:b/>
      <w:bCs/>
      <w:sz w:val="56"/>
      <w:szCs w:val="56"/>
    </w:rPr>
  </w:style>
  <w:style w:styleId="style35" w:type="paragraph">
    <w:name w:val="Subtitle"/>
    <w:basedOn w:val="style27"/>
    <w:next w:val="style28"/>
    <w:pPr>
      <w:spacing w:after="120" w:before="60"/>
      <w:jc w:val="center"/>
    </w:pPr>
    <w:rPr>
      <w:i/>
      <w:iCs/>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667</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Amita Pitre</cp:lastModifiedBy>
  <dcterms:modified xsi:type="dcterms:W3CDTF">2016-05-12T14:02:36.00Z</dcterms:modified>
  <cp:revision>1</cp:revision>
</cp:coreProperties>
</file>